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2F16D276" w14:textId="1386E85B" w:rsidR="00D65A8E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D65A8E" w:rsidRPr="00D65A8E">
        <w:rPr>
          <w:rStyle w:val="BLOCKBOLD"/>
          <w:rFonts w:ascii="Garamond" w:hAnsi="Garamond"/>
          <w:sz w:val="22"/>
          <w:szCs w:val="22"/>
        </w:rPr>
        <w:t xml:space="preserve">SERVIZI MECCANIZZATI DI SGOMBERO NEVE E TRATTAMENTO ANTIGHIACCIO DA ESEGUIRSI LUNGO LE TRATTE AUTOSTRADALI DI COMPETENZA DELLA DIREZIONE </w:t>
      </w:r>
      <w:proofErr w:type="gramStart"/>
      <w:r w:rsidR="00D65A8E" w:rsidRPr="00D65A8E">
        <w:rPr>
          <w:rStyle w:val="BLOCKBOLD"/>
          <w:rFonts w:ascii="Garamond" w:hAnsi="Garamond"/>
          <w:sz w:val="22"/>
          <w:szCs w:val="22"/>
        </w:rPr>
        <w:t>6°</w:t>
      </w:r>
      <w:proofErr w:type="gramEnd"/>
      <w:r w:rsidR="00D65A8E" w:rsidRPr="00D65A8E">
        <w:rPr>
          <w:rStyle w:val="BLOCKBOLD"/>
          <w:rFonts w:ascii="Garamond" w:hAnsi="Garamond"/>
          <w:sz w:val="22"/>
          <w:szCs w:val="22"/>
        </w:rPr>
        <w:t xml:space="preserve"> TRONCO DI CASSINO E DELLA DIREZIONE 8° TRONCO DI BARI</w:t>
      </w:r>
      <w:r w:rsidR="00D65A8E">
        <w:rPr>
          <w:rStyle w:val="BLOCKBOLD"/>
          <w:rFonts w:ascii="Garamond" w:hAnsi="Garamond"/>
          <w:color w:val="FF0000"/>
          <w:sz w:val="22"/>
          <w:szCs w:val="22"/>
        </w:rPr>
        <w:t xml:space="preserve"> </w:t>
      </w:r>
      <w:r w:rsidR="00D65A8E" w:rsidRPr="00D65A8E">
        <w:rPr>
          <w:rStyle w:val="BLOCKBOLD"/>
          <w:rFonts w:ascii="Garamond" w:hAnsi="Garamond"/>
          <w:sz w:val="22"/>
          <w:szCs w:val="22"/>
        </w:rPr>
        <w:t xml:space="preserve">-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4152C2">
        <w:rPr>
          <w:rStyle w:val="BLOCKBOLD"/>
          <w:rFonts w:ascii="Garamond" w:hAnsi="Garamond"/>
          <w:sz w:val="22"/>
          <w:szCs w:val="22"/>
        </w:rPr>
        <w:t>70869</w:t>
      </w:r>
    </w:p>
    <w:p w14:paraId="7CAF2392" w14:textId="77777777" w:rsidR="00D65A8E" w:rsidRDefault="00D65A8E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</w:p>
    <w:p w14:paraId="624BD775" w14:textId="1994CDFD" w:rsidR="00BA3D83" w:rsidRPr="00D65A8E" w:rsidRDefault="00BA3D83" w:rsidP="00093422">
      <w:pPr>
        <w:spacing w:line="360" w:lineRule="auto"/>
        <w:jc w:val="both"/>
        <w:rPr>
          <w:rFonts w:ascii="Garamond" w:hAnsi="Garamond"/>
          <w:b/>
          <w:caps/>
          <w:color w:val="FF0000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Lotto: __________ cig: __________ 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4152C2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4152C2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</w:t>
      </w:r>
      <w:r w:rsidR="00841423" w:rsidRPr="00DD1BB1">
        <w:rPr>
          <w:rFonts w:ascii="Garamond" w:hAnsi="Garamond"/>
          <w:sz w:val="22"/>
          <w:szCs w:val="22"/>
        </w:rPr>
        <w:lastRenderedPageBreak/>
        <w:t xml:space="preserve">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4152C2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4152C2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4152C2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4152C2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4152C2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4152C2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4152C2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4152C2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4152C2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DD1BB1">
        <w:rPr>
          <w:rFonts w:ascii="Garamond" w:hAnsi="Garamond"/>
          <w:sz w:val="22"/>
          <w:szCs w:val="22"/>
        </w:rPr>
        <w:t>conv</w:t>
      </w:r>
      <w:proofErr w:type="spellEnd"/>
      <w:r w:rsidR="00841423" w:rsidRPr="00DD1BB1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4152C2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4152C2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4152C2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4152C2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0FB8E77E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DD1BB1" w:rsidRDefault="004152C2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514B386E" w14:textId="578F6A33" w:rsidR="00261CE5" w:rsidRPr="00DD1BB1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e/o</w:t>
      </w:r>
    </w:p>
    <w:p w14:paraId="4DC0AE66" w14:textId="0ED03D11" w:rsidR="00261CE5" w:rsidRPr="00DD1BB1" w:rsidRDefault="004152C2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migliorare l’offerta </w:t>
      </w:r>
      <w:r w:rsidR="00316177" w:rsidRPr="00DD1BB1">
        <w:rPr>
          <w:rFonts w:ascii="Garamond" w:hAnsi="Garamond"/>
          <w:sz w:val="22"/>
          <w:szCs w:val="22"/>
        </w:rPr>
        <w:t>e allega</w:t>
      </w:r>
      <w:r w:rsidR="00261CE5" w:rsidRPr="00DD1BB1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DD1BB1">
        <w:rPr>
          <w:rFonts w:ascii="Garamond" w:hAnsi="Garamond"/>
          <w:sz w:val="22"/>
          <w:szCs w:val="22"/>
        </w:rPr>
        <w:t xml:space="preserve"> (busta “B”)</w:t>
      </w:r>
      <w:r w:rsidR="00F40374" w:rsidRPr="00DD1BB1">
        <w:rPr>
          <w:rFonts w:ascii="Garamond" w:hAnsi="Garamond"/>
          <w:sz w:val="22"/>
          <w:szCs w:val="22"/>
        </w:rPr>
        <w:t>.</w:t>
      </w:r>
      <w:r w:rsidR="00094436">
        <w:rPr>
          <w:rFonts w:ascii="Garamond" w:hAnsi="Garamond"/>
          <w:sz w:val="22"/>
          <w:szCs w:val="22"/>
        </w:rPr>
        <w:t xml:space="preserve"> </w:t>
      </w: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5A95EF46" w:rsidR="00083900" w:rsidRPr="00083900" w:rsidRDefault="00083900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C. </w:t>
      </w:r>
      <w:r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DD1BB1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DD1BB1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4152C2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4152C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DD1BB1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59A9385" w:rsidR="00F40374" w:rsidRPr="00DD1BB1" w:rsidRDefault="00D03C0D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24A33E6B" w:rsidR="00637A3A" w:rsidRPr="00DD1BB1" w:rsidRDefault="001B7D5A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4CB4D81B" w:rsidR="004F448C" w:rsidRPr="00DD1BB1" w:rsidRDefault="00823ED3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4152C2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4152C2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4152C2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4152C2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</w:t>
      </w:r>
      <w:r w:rsidRPr="005D5725">
        <w:rPr>
          <w:rFonts w:ascii="Garamond" w:hAnsi="Garamond"/>
          <w:sz w:val="22"/>
          <w:szCs w:val="22"/>
        </w:rPr>
        <w:lastRenderedPageBreak/>
        <w:t>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6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2AAAD9A7" w14:textId="7AE4099B" w:rsidR="00FC74BA" w:rsidRPr="00DD1BB1" w:rsidRDefault="00FC74BA" w:rsidP="00FC74BA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 xml:space="preserve">documento ricognitivo redatto dalla </w:t>
      </w:r>
      <w:r w:rsidR="006A3701" w:rsidRPr="00DD1BB1">
        <w:rPr>
          <w:rFonts w:ascii="Garamond" w:hAnsi="Garamond"/>
          <w:sz w:val="22"/>
          <w:szCs w:val="22"/>
        </w:rPr>
        <w:t>S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6A3701" w:rsidRPr="00DD1BB1">
        <w:rPr>
          <w:rFonts w:ascii="Garamond" w:hAnsi="Garamond"/>
          <w:sz w:val="22"/>
          <w:szCs w:val="22"/>
        </w:rPr>
        <w:t>A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relativamente alle ipotesi dei rischi interferenti con relative misure da adottare per eliminare o ridurre i rischi stessi e la stima degli eventuali costi della sicurezza relativi ai rischi interferenti (parte integrante del </w:t>
      </w:r>
      <w:r w:rsidRPr="00AA3730">
        <w:rPr>
          <w:rFonts w:ascii="Garamond" w:hAnsi="Garamond"/>
          <w:sz w:val="22"/>
          <w:szCs w:val="22"/>
          <w:lang w:val="x-none"/>
        </w:rPr>
        <w:t>DUVRI</w:t>
      </w:r>
      <w:r w:rsidRPr="00DD1BB1">
        <w:rPr>
          <w:rFonts w:ascii="Garamond" w:hAnsi="Garamond"/>
          <w:sz w:val="22"/>
          <w:szCs w:val="22"/>
          <w:lang w:val="x-none"/>
        </w:rPr>
        <w:t>);</w:t>
      </w:r>
      <w:r w:rsidR="009D096A" w:rsidRPr="00DD1BB1">
        <w:rPr>
          <w:rFonts w:ascii="Garamond" w:hAnsi="Garamond"/>
          <w:sz w:val="22"/>
          <w:szCs w:val="22"/>
        </w:rPr>
        <w:t xml:space="preserve"> </w:t>
      </w:r>
    </w:p>
    <w:p w14:paraId="10D0C5C3" w14:textId="34B4C3A5" w:rsidR="00BE30B7" w:rsidRPr="00DD1BB1" w:rsidRDefault="00BE30B7" w:rsidP="00DD1BB1">
      <w:pPr>
        <w:pStyle w:val="Paragrafoelenco"/>
        <w:numPr>
          <w:ilvl w:val="0"/>
          <w:numId w:val="30"/>
        </w:numPr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dei luoghi</w:t>
      </w:r>
      <w:r w:rsidR="00772F8B">
        <w:rPr>
          <w:rFonts w:ascii="Garamond" w:hAnsi="Garamond"/>
          <w:sz w:val="22"/>
          <w:szCs w:val="22"/>
        </w:rPr>
        <w:t xml:space="preserve"> come da</w:t>
      </w:r>
      <w:r w:rsidRPr="00DD1BB1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="00E8438F" w:rsidRPr="00DD1BB1">
        <w:rPr>
          <w:rFonts w:ascii="Garamond" w:hAnsi="Garamond"/>
          <w:sz w:val="22"/>
          <w:szCs w:val="22"/>
        </w:rPr>
        <w:t>S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772F8B">
        <w:rPr>
          <w:rFonts w:ascii="Garamond" w:hAnsi="Garamond"/>
          <w:sz w:val="22"/>
          <w:szCs w:val="22"/>
        </w:rPr>
        <w:t>A</w:t>
      </w:r>
      <w:proofErr w:type="spellStart"/>
      <w:r w:rsidRPr="00DD1BB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8D3998">
        <w:rPr>
          <w:rFonts w:ascii="Garamond" w:hAnsi="Garamond"/>
          <w:sz w:val="22"/>
          <w:szCs w:val="22"/>
        </w:rPr>
        <w:t xml:space="preserve">in data </w:t>
      </w:r>
      <w:r w:rsidR="008D3998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8D3998" w:rsidRPr="00C16C34">
        <w:rPr>
          <w:rFonts w:ascii="Garamond" w:hAnsi="Garamond"/>
          <w:sz w:val="22"/>
          <w:szCs w:val="22"/>
        </w:rPr>
        <w:instrText xml:space="preserve"> FORMTEXT </w:instrText>
      </w:r>
      <w:r w:rsidR="008D3998" w:rsidRPr="00C16C34">
        <w:rPr>
          <w:rFonts w:ascii="Garamond" w:hAnsi="Garamond"/>
          <w:sz w:val="22"/>
          <w:szCs w:val="22"/>
        </w:rPr>
      </w:r>
      <w:r w:rsidR="008D3998" w:rsidRPr="00C16C34">
        <w:rPr>
          <w:rFonts w:ascii="Garamond" w:hAnsi="Garamond"/>
          <w:sz w:val="22"/>
          <w:szCs w:val="22"/>
        </w:rPr>
        <w:fldChar w:fldCharType="separate"/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sz w:val="22"/>
          <w:szCs w:val="22"/>
        </w:rPr>
        <w:t> </w:t>
      </w:r>
      <w:r w:rsidR="008D3998" w:rsidRPr="00C16C34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; 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4152C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4152C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21D360C8" w:rsidR="004205DF" w:rsidRPr="00DD1BB1" w:rsidRDefault="004152C2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riduzione </w:t>
      </w:r>
      <w:r w:rsidR="005752E4" w:rsidRPr="00EC66FF">
        <w:rPr>
          <w:rFonts w:ascii="Garamond" w:hAnsi="Garamond"/>
          <w:sz w:val="22"/>
          <w:szCs w:val="22"/>
        </w:rPr>
        <w:t>del</w:t>
      </w:r>
      <w:r w:rsidR="000B3287" w:rsidRPr="00AA3730">
        <w:rPr>
          <w:rFonts w:ascii="Garamond" w:hAnsi="Garamond"/>
          <w:sz w:val="22"/>
          <w:szCs w:val="22"/>
        </w:rPr>
        <w:t xml:space="preserve"> 20</w:t>
      </w:r>
      <w:r w:rsidR="005752E4" w:rsidRPr="00AA3730">
        <w:rPr>
          <w:rFonts w:ascii="MS Gothic" w:eastAsia="MS Gothic" w:hAnsi="MS Gothic"/>
          <w:b/>
          <w:bCs/>
          <w:sz w:val="22"/>
          <w:szCs w:val="22"/>
        </w:rPr>
        <w:t xml:space="preserve"> </w:t>
      </w:r>
      <w:proofErr w:type="gramStart"/>
      <w:r w:rsidR="00882406" w:rsidRPr="00AA3730">
        <w:rPr>
          <w:rFonts w:ascii="Garamond" w:hAnsi="Garamond" w:cs="Calibri"/>
          <w:sz w:val="22"/>
          <w:szCs w:val="22"/>
        </w:rPr>
        <w:t>%</w:t>
      </w:r>
      <w:r w:rsidR="00882406" w:rsidRPr="00AA3730">
        <w:rPr>
          <w:rFonts w:cs="Calibri"/>
          <w:sz w:val="22"/>
          <w:szCs w:val="22"/>
        </w:rPr>
        <w:t xml:space="preserve"> </w:t>
      </w:r>
      <w:r w:rsidR="00882406" w:rsidRPr="00AA3730">
        <w:rPr>
          <w:rFonts w:ascii="Garamond" w:hAnsi="Garamond"/>
          <w:i/>
          <w:iCs/>
          <w:sz w:val="22"/>
          <w:szCs w:val="22"/>
        </w:rPr>
        <w:t xml:space="preserve"> </w:t>
      </w:r>
      <w:r w:rsidR="004205DF" w:rsidRPr="00EC66FF">
        <w:rPr>
          <w:rFonts w:ascii="Garamond" w:hAnsi="Garamond"/>
          <w:sz w:val="22"/>
          <w:szCs w:val="22"/>
        </w:rPr>
        <w:t>per</w:t>
      </w:r>
      <w:proofErr w:type="gramEnd"/>
      <w:r w:rsidR="004205DF" w:rsidRPr="00EC66FF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il possesso di uno o più delle seguenti certificazioni o marchi</w:t>
      </w:r>
      <w:r w:rsidR="003F7ECF" w:rsidRPr="00DD1BB1">
        <w:rPr>
          <w:rFonts w:ascii="Garamond" w:hAnsi="Garamond"/>
          <w:sz w:val="22"/>
          <w:szCs w:val="22"/>
        </w:rPr>
        <w:t>:</w:t>
      </w:r>
      <w:r w:rsidR="004205DF" w:rsidRPr="00DD1BB1">
        <w:rPr>
          <w:rFonts w:ascii="Garamond" w:hAnsi="Garamond"/>
          <w:sz w:val="22"/>
          <w:szCs w:val="22"/>
        </w:rPr>
        <w:t xml:space="preserve"> </w:t>
      </w:r>
      <w:r w:rsidR="001E33E5" w:rsidRPr="001E33E5">
        <w:rPr>
          <w:rFonts w:ascii="Garamond" w:hAnsi="Garamond"/>
          <w:sz w:val="22"/>
          <w:szCs w:val="22"/>
        </w:rPr>
        <w:t xml:space="preserve">UNI EN ISO 14001 e/o UNI EN ISO 9001 (qualora non sia stato già utilizzato per la precedente </w:t>
      </w:r>
      <w:proofErr w:type="spellStart"/>
      <w:r w:rsidR="001E33E5" w:rsidRPr="001E33E5">
        <w:rPr>
          <w:rFonts w:ascii="Garamond" w:hAnsi="Garamond"/>
          <w:sz w:val="22"/>
          <w:szCs w:val="22"/>
        </w:rPr>
        <w:t>lett.a</w:t>
      </w:r>
      <w:proofErr w:type="spellEnd"/>
      <w:r w:rsidR="001E33E5" w:rsidRPr="001E33E5">
        <w:rPr>
          <w:rFonts w:ascii="Garamond" w:hAnsi="Garamond"/>
          <w:sz w:val="22"/>
          <w:szCs w:val="22"/>
        </w:rPr>
        <w:t>) e/o  UNI ISO 45001 e/o UNI/</w:t>
      </w:r>
      <w:proofErr w:type="spellStart"/>
      <w:r w:rsidR="001E33E5" w:rsidRPr="001E33E5">
        <w:rPr>
          <w:rFonts w:ascii="Garamond" w:hAnsi="Garamond"/>
          <w:sz w:val="22"/>
          <w:szCs w:val="22"/>
        </w:rPr>
        <w:t>PdR</w:t>
      </w:r>
      <w:proofErr w:type="spellEnd"/>
      <w:r w:rsidR="001E33E5" w:rsidRPr="001E33E5">
        <w:rPr>
          <w:rFonts w:ascii="Garamond" w:hAnsi="Garamond"/>
          <w:sz w:val="22"/>
          <w:szCs w:val="22"/>
        </w:rPr>
        <w:t xml:space="preserve"> 125:2022 di cui all’allegato II.13 del Codice</w:t>
      </w:r>
      <w:r w:rsidR="001E33E5" w:rsidRPr="001E33E5" w:rsidDel="000B3287">
        <w:rPr>
          <w:rFonts w:ascii="Garamond" w:hAnsi="Garamond"/>
          <w:sz w:val="22"/>
          <w:szCs w:val="22"/>
        </w:rPr>
        <w:t xml:space="preserve"> </w:t>
      </w:r>
      <w:r w:rsidR="00DF39A2" w:rsidRPr="00DD1BB1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16C0BCA1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15708306" w:rsidR="002131E5" w:rsidRPr="00DD1BB1" w:rsidRDefault="00E56D39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7"/>
      </w:r>
    </w:p>
    <w:p w14:paraId="39E9C80B" w14:textId="1575FEBE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20A3BB56" w:rsidR="00345A96" w:rsidRPr="003578F0" w:rsidRDefault="004152C2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F675BD" w:rsidRPr="00AA3730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3578F0">
        <w:rPr>
          <w:rFonts w:ascii="Garamond" w:hAnsi="Garamond"/>
          <w:sz w:val="22"/>
          <w:szCs w:val="22"/>
        </w:rPr>
        <w:t xml:space="preserve"> </w:t>
      </w:r>
      <w:r w:rsidR="00345A96" w:rsidRPr="003578F0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318A3EAB" w:rsidR="00345A96" w:rsidRPr="00DD1BB1" w:rsidRDefault="004152C2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3578F0">
        <w:rPr>
          <w:rFonts w:ascii="Garamond" w:hAnsi="Garamond"/>
          <w:sz w:val="22"/>
          <w:szCs w:val="22"/>
        </w:rPr>
        <w:t xml:space="preserve">paragrafo </w:t>
      </w:r>
      <w:r w:rsidR="00F675BD" w:rsidRPr="00AA3730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3578F0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68FF0DC0" w:rsidR="00345A96" w:rsidRPr="00DD1BB1" w:rsidRDefault="004152C2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AD1A88" w:rsidRPr="003578F0">
        <w:rPr>
          <w:rFonts w:ascii="Garamond" w:hAnsi="Garamond"/>
          <w:sz w:val="22"/>
          <w:szCs w:val="22"/>
        </w:rPr>
        <w:t xml:space="preserve"> </w:t>
      </w:r>
      <w:r w:rsidR="003578F0" w:rsidRPr="003578F0">
        <w:rPr>
          <w:rFonts w:ascii="Garamond" w:hAnsi="Garamond"/>
          <w:sz w:val="22"/>
          <w:szCs w:val="22"/>
        </w:rPr>
        <w:t>“</w:t>
      </w:r>
      <w:r w:rsidR="00F675BD" w:rsidRPr="00AA3730">
        <w:rPr>
          <w:rFonts w:ascii="Garamond" w:hAnsi="Garamond"/>
          <w:i/>
          <w:iCs/>
          <w:sz w:val="22"/>
          <w:szCs w:val="22"/>
        </w:rPr>
        <w:t>oggetto dell’appalto, importo e suddivisione in lotti”</w:t>
      </w:r>
      <w:r w:rsidR="003578F0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del Disciplinare di gara, </w:t>
      </w:r>
      <w:r w:rsidR="00345A96" w:rsidRPr="00090F11">
        <w:rPr>
          <w:rFonts w:ascii="Garamond" w:hAnsi="Garamond"/>
          <w:sz w:val="22"/>
          <w:szCs w:val="22"/>
        </w:rPr>
        <w:t>come evidenziato nella dichiarazione di equivalenza allegata all’offerta tecnica</w:t>
      </w:r>
      <w:r w:rsidR="008E4BE7" w:rsidRPr="00090F11">
        <w:rPr>
          <w:rFonts w:ascii="Garamond" w:hAnsi="Garamond"/>
          <w:sz w:val="22"/>
          <w:szCs w:val="22"/>
        </w:rPr>
        <w:t xml:space="preserve"> (busta “B”)</w:t>
      </w:r>
      <w:r w:rsidR="004415D3" w:rsidRPr="00090F11">
        <w:rPr>
          <w:rFonts w:ascii="Garamond" w:hAnsi="Garamond"/>
          <w:sz w:val="22"/>
          <w:szCs w:val="22"/>
        </w:rPr>
        <w:t>;</w:t>
      </w:r>
    </w:p>
    <w:p w14:paraId="43DDCCC5" w14:textId="1BBF66AE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01F723F7" w14:textId="3BBC3456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F675BD" w:rsidRPr="00AA3730">
        <w:rPr>
          <w:rFonts w:ascii="Garamond" w:hAnsi="Garamond"/>
          <w:i/>
          <w:iCs/>
          <w:sz w:val="22"/>
          <w:szCs w:val="22"/>
        </w:rPr>
        <w:t>“requisiti di partecipazione e/o condizioni di esecuzione”</w:t>
      </w:r>
      <w:r w:rsidR="007F0057" w:rsidRPr="002F225A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3E3096BE" w:rsidR="004C5499" w:rsidRPr="00DD1BB1" w:rsidRDefault="00460DF7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1092A0E2" w:rsidR="00D353D3" w:rsidRPr="00AA3730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AA3730">
        <w:rPr>
          <w:rFonts w:ascii="Garamond" w:hAnsi="Garamond"/>
          <w:bCs/>
          <w:iCs/>
          <w:sz w:val="22"/>
          <w:szCs w:val="22"/>
        </w:rPr>
        <w:t xml:space="preserve">di accettare, in caso di aggiudicazione, i requisiti particolari di esecuzione indicati </w:t>
      </w:r>
      <w:r w:rsidRPr="00AA3730">
        <w:rPr>
          <w:rFonts w:ascii="Garamond" w:hAnsi="Garamond"/>
          <w:sz w:val="22"/>
          <w:szCs w:val="22"/>
        </w:rPr>
        <w:t xml:space="preserve">al </w:t>
      </w:r>
      <w:r w:rsidR="00647C1F" w:rsidRPr="00AA3730">
        <w:rPr>
          <w:rFonts w:ascii="Garamond" w:hAnsi="Garamond"/>
          <w:sz w:val="22"/>
          <w:szCs w:val="22"/>
        </w:rPr>
        <w:t>paragrafo</w:t>
      </w:r>
      <w:r w:rsidR="009E4FCC" w:rsidRPr="00AA3730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87597C" w:rsidRPr="00AA3730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r w:rsidR="00F675BD" w:rsidRPr="00AA3730">
        <w:rPr>
          <w:rFonts w:ascii="Garamond" w:hAnsi="Garamond"/>
          <w:i/>
          <w:iCs/>
          <w:sz w:val="22"/>
          <w:szCs w:val="22"/>
        </w:rPr>
        <w:t>esecuzione</w:t>
      </w:r>
      <w:r w:rsidR="0087597C" w:rsidRPr="00AA3730">
        <w:rPr>
          <w:rFonts w:ascii="Garamond" w:hAnsi="Garamond"/>
          <w:i/>
          <w:iCs/>
          <w:sz w:val="22"/>
          <w:szCs w:val="22"/>
        </w:rPr>
        <w:t>”</w:t>
      </w:r>
      <w:r w:rsidR="0087597C" w:rsidRPr="00AA3730">
        <w:rPr>
          <w:rFonts w:ascii="Garamond" w:hAnsi="Garamond"/>
          <w:sz w:val="22"/>
          <w:szCs w:val="22"/>
          <w:lang w:val="x-none"/>
        </w:rPr>
        <w:t xml:space="preserve"> </w:t>
      </w:r>
      <w:r w:rsidRPr="00AA3730">
        <w:rPr>
          <w:rFonts w:ascii="Garamond" w:hAnsi="Garamond"/>
          <w:sz w:val="22"/>
          <w:szCs w:val="22"/>
        </w:rPr>
        <w:t xml:space="preserve">del Disciplinare di gara; 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03215F34" w:rsidR="00D32953" w:rsidRPr="00DD1BB1" w:rsidRDefault="002833C8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254E7D35" w:rsidR="00E07E6C" w:rsidRPr="00DD1BB1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64648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646481">
        <w:rPr>
          <w:rFonts w:ascii="Garamond" w:hAnsi="Garamond"/>
          <w:sz w:val="22"/>
          <w:szCs w:val="22"/>
        </w:rPr>
        <w:t xml:space="preserve">paragrafo </w:t>
      </w:r>
      <w:r w:rsidR="0087597C" w:rsidRPr="00AA3730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87597C" w:rsidRPr="00AA3730">
        <w:rPr>
          <w:rFonts w:ascii="Garamond" w:hAnsi="Garamond"/>
          <w:sz w:val="22"/>
          <w:szCs w:val="22"/>
          <w:lang w:val="x-none"/>
        </w:rPr>
        <w:t xml:space="preserve"> </w:t>
      </w:r>
      <w:r w:rsidRPr="00646481">
        <w:rPr>
          <w:rFonts w:ascii="Garamond" w:hAnsi="Garamond"/>
          <w:sz w:val="22"/>
          <w:szCs w:val="22"/>
        </w:rPr>
        <w:t xml:space="preserve">del </w:t>
      </w:r>
      <w:r w:rsidRPr="00DD1BB1">
        <w:rPr>
          <w:rFonts w:ascii="Garamond" w:hAnsi="Garamond"/>
          <w:sz w:val="22"/>
          <w:szCs w:val="22"/>
        </w:rPr>
        <w:t>Disciplinare di gara</w:t>
      </w:r>
      <w:r w:rsidR="00743F07" w:rsidRPr="00DD1BB1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DD1BB1">
        <w:rPr>
          <w:rFonts w:ascii="Garamond" w:hAnsi="Garamond"/>
          <w:sz w:val="22"/>
          <w:szCs w:val="22"/>
        </w:rPr>
        <w:t>, prestando il consenso al relativo trattamento</w:t>
      </w:r>
      <w:r w:rsidR="00E07E6C" w:rsidRPr="00DD1BB1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non previsto dalle </w:t>
      </w:r>
      <w:proofErr w:type="gramStart"/>
      <w:r w:rsidR="004F3B4A" w:rsidRPr="00DD1BB1">
        <w:rPr>
          <w:rFonts w:ascii="Garamond" w:hAnsi="Garamond"/>
          <w:sz w:val="22"/>
          <w:szCs w:val="22"/>
          <w:lang w:val="x-none"/>
        </w:rPr>
        <w:t>predette</w:t>
      </w:r>
      <w:proofErr w:type="gramEnd"/>
      <w:r w:rsidR="004F3B4A" w:rsidRPr="00DD1BB1">
        <w:rPr>
          <w:rFonts w:ascii="Garamond" w:hAnsi="Garamond"/>
          <w:sz w:val="22"/>
          <w:szCs w:val="22"/>
          <w:lang w:val="x-none"/>
        </w:rPr>
        <w:t xml:space="preserve">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4152C2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proofErr w:type="spellStart"/>
      <w:r w:rsidR="004F3B4A" w:rsidRPr="00DD1BB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DD1BB1">
        <w:rPr>
          <w:rFonts w:ascii="Garamond" w:hAnsi="Garamond"/>
          <w:sz w:val="22"/>
          <w:szCs w:val="22"/>
          <w:lang w:val="x-none"/>
        </w:rPr>
        <w:t>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5B58380F" w:rsidR="004F3B4A" w:rsidRPr="00646481" w:rsidRDefault="004152C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646481">
        <w:rPr>
          <w:rFonts w:ascii="Garamond" w:hAnsi="Garamond"/>
          <w:sz w:val="22"/>
          <w:szCs w:val="22"/>
          <w:lang w:val="x-none"/>
        </w:rPr>
        <w:t xml:space="preserve">così come precisato al </w:t>
      </w:r>
      <w:r w:rsidR="00014D37" w:rsidRPr="00646481">
        <w:rPr>
          <w:rFonts w:ascii="Garamond" w:hAnsi="Garamond"/>
          <w:sz w:val="22"/>
          <w:szCs w:val="22"/>
        </w:rPr>
        <w:t>paragrafo</w:t>
      </w:r>
      <w:r w:rsidR="004F3B4A" w:rsidRPr="00646481">
        <w:rPr>
          <w:rFonts w:ascii="Garamond" w:hAnsi="Garamond"/>
          <w:sz w:val="22"/>
          <w:szCs w:val="22"/>
          <w:lang w:val="x-none"/>
        </w:rPr>
        <w:t xml:space="preserve"> </w:t>
      </w:r>
      <w:r w:rsidR="00646481" w:rsidRPr="00646481">
        <w:rPr>
          <w:rFonts w:ascii="Garamond" w:hAnsi="Garamond"/>
          <w:sz w:val="22"/>
          <w:szCs w:val="22"/>
          <w:lang w:val="x-none"/>
        </w:rPr>
        <w:t>“</w:t>
      </w:r>
      <w:r w:rsidR="0087597C" w:rsidRPr="00AA3730">
        <w:rPr>
          <w:rFonts w:ascii="Garamond" w:hAnsi="Garamond"/>
          <w:i/>
          <w:iCs/>
          <w:sz w:val="22"/>
          <w:szCs w:val="22"/>
        </w:rPr>
        <w:t>comunicazioni”</w:t>
      </w:r>
      <w:r w:rsidR="0087597C" w:rsidRPr="00AA3730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64648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646481">
        <w:rPr>
          <w:rFonts w:ascii="Garamond" w:hAnsi="Garamond"/>
          <w:sz w:val="22"/>
          <w:szCs w:val="22"/>
        </w:rPr>
        <w:t xml:space="preserve"> di gara</w:t>
      </w:r>
      <w:r w:rsidR="004F3B4A" w:rsidRPr="0064648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646481">
        <w:rPr>
          <w:rFonts w:ascii="Garamond" w:hAnsi="Garamond"/>
          <w:sz w:val="22"/>
          <w:szCs w:val="22"/>
        </w:rPr>
        <w:t>di eleggere</w:t>
      </w:r>
      <w:r w:rsidR="00F6793C" w:rsidRPr="0064648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64648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646481">
        <w:rPr>
          <w:rFonts w:ascii="Garamond" w:hAnsi="Garamond"/>
          <w:sz w:val="22"/>
          <w:szCs w:val="22"/>
        </w:rPr>
        <w:t xml:space="preserve"> </w:t>
      </w:r>
      <w:r w:rsidR="004F3B4A" w:rsidRPr="0064648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646481">
        <w:rPr>
          <w:rFonts w:ascii="Garamond" w:hAnsi="Garamond"/>
          <w:sz w:val="22"/>
          <w:szCs w:val="22"/>
        </w:rPr>
        <w:t>della Piattaforma</w:t>
      </w:r>
      <w:r w:rsidR="004F3B4A" w:rsidRPr="0064648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64648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64648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646481">
        <w:rPr>
          <w:rFonts w:ascii="Garamond" w:hAnsi="Garamond"/>
          <w:i/>
          <w:iCs/>
          <w:sz w:val="22"/>
          <w:szCs w:val="22"/>
        </w:rPr>
        <w:t>ovvero,</w:t>
      </w:r>
      <w:r w:rsidR="004F3B4A" w:rsidRPr="0064648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</w:t>
      </w:r>
      <w:proofErr w:type="gramStart"/>
      <w:r w:rsidR="004F3B4A" w:rsidRPr="00646481">
        <w:rPr>
          <w:rFonts w:ascii="Garamond" w:hAnsi="Garamond"/>
          <w:i/>
          <w:iCs/>
          <w:sz w:val="22"/>
          <w:szCs w:val="22"/>
          <w:lang w:val="x-none"/>
        </w:rPr>
        <w:t>predetti</w:t>
      </w:r>
      <w:proofErr w:type="gramEnd"/>
      <w:r w:rsidR="004F3B4A" w:rsidRPr="00646481">
        <w:rPr>
          <w:rFonts w:ascii="Garamond" w:hAnsi="Garamond"/>
          <w:i/>
          <w:iCs/>
          <w:sz w:val="22"/>
          <w:szCs w:val="22"/>
          <w:lang w:val="x-none"/>
        </w:rPr>
        <w:t xml:space="preserve"> indici</w:t>
      </w:r>
    </w:p>
    <w:p w14:paraId="42E0ADAA" w14:textId="1253DA2A" w:rsidR="005A3A23" w:rsidRPr="00DD1BB1" w:rsidRDefault="004152C2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D37" w:rsidRPr="00AA3730">
            <w:rPr>
              <w:rFonts w:ascii="MS Gothic" w:eastAsia="MS Gothic" w:hAnsi="MS Gothic"/>
              <w:b/>
              <w:bCs/>
              <w:sz w:val="22"/>
              <w:szCs w:val="22"/>
            </w:rPr>
            <w:t>☐</w:t>
          </w:r>
        </w:sdtContent>
      </w:sdt>
      <w:r w:rsidR="008B5476" w:rsidRPr="0064648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64648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646481">
        <w:rPr>
          <w:rFonts w:ascii="Garamond" w:hAnsi="Garamond"/>
          <w:sz w:val="22"/>
          <w:szCs w:val="22"/>
        </w:rPr>
        <w:t xml:space="preserve"> </w:t>
      </w:r>
      <w:r w:rsidR="004F3B4A" w:rsidRPr="0064648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646481">
        <w:rPr>
          <w:rFonts w:ascii="Garamond" w:hAnsi="Garamond"/>
          <w:sz w:val="22"/>
          <w:szCs w:val="22"/>
        </w:rPr>
        <w:t xml:space="preserve"> </w:t>
      </w:r>
      <w:r w:rsidR="008B5476" w:rsidRPr="00646481">
        <w:rPr>
          <w:rFonts w:ascii="Garamond" w:hAnsi="Garamond"/>
          <w:sz w:val="22"/>
          <w:szCs w:val="22"/>
        </w:rPr>
        <w:t>L</w:t>
      </w:r>
      <w:proofErr w:type="spellStart"/>
      <w:r w:rsidR="004F3B4A" w:rsidRPr="0064648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4F3B4A" w:rsidRPr="00646481">
        <w:rPr>
          <w:rFonts w:ascii="Garamond" w:hAnsi="Garamond"/>
          <w:sz w:val="22"/>
          <w:szCs w:val="22"/>
          <w:lang w:val="x-none"/>
        </w:rPr>
        <w:t>. 82/</w:t>
      </w:r>
      <w:r w:rsidR="008B5476" w:rsidRPr="00646481">
        <w:rPr>
          <w:rFonts w:ascii="Garamond" w:hAnsi="Garamond"/>
          <w:sz w:val="22"/>
          <w:szCs w:val="22"/>
        </w:rPr>
        <w:t>20</w:t>
      </w:r>
      <w:r w:rsidR="004F3B4A" w:rsidRPr="0064648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646481">
        <w:rPr>
          <w:rFonts w:ascii="Garamond" w:hAnsi="Garamond"/>
          <w:sz w:val="22"/>
          <w:szCs w:val="22"/>
        </w:rPr>
        <w:t>paragrafo</w:t>
      </w:r>
      <w:r w:rsidR="00646481" w:rsidRPr="00AA3730">
        <w:rPr>
          <w:rFonts w:ascii="Garamond" w:hAnsi="Garamond"/>
          <w:i/>
          <w:iCs/>
          <w:sz w:val="22"/>
          <w:szCs w:val="22"/>
        </w:rPr>
        <w:t xml:space="preserve"> </w:t>
      </w:r>
      <w:r w:rsidR="0087597C" w:rsidRPr="00AA3730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AA3730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68376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041F9" w14:textId="77777777" w:rsidR="0068376B" w:rsidRDefault="0068376B">
      <w:r>
        <w:separator/>
      </w:r>
    </w:p>
  </w:endnote>
  <w:endnote w:type="continuationSeparator" w:id="0">
    <w:p w14:paraId="2334B97D" w14:textId="77777777" w:rsidR="0068376B" w:rsidRDefault="0068376B">
      <w:r>
        <w:continuationSeparator/>
      </w:r>
    </w:p>
  </w:endnote>
  <w:endnote w:type="continuationNotice" w:id="1">
    <w:p w14:paraId="39A59918" w14:textId="77777777" w:rsidR="0068376B" w:rsidRDefault="006837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5C063D" w14:textId="77777777" w:rsidR="0068376B" w:rsidRDefault="0068376B">
      <w:r>
        <w:separator/>
      </w:r>
    </w:p>
  </w:footnote>
  <w:footnote w:type="continuationSeparator" w:id="0">
    <w:p w14:paraId="2777F623" w14:textId="77777777" w:rsidR="0068376B" w:rsidRDefault="0068376B">
      <w:r>
        <w:continuationSeparator/>
      </w:r>
    </w:p>
  </w:footnote>
  <w:footnote w:type="continuationNotice" w:id="1">
    <w:p w14:paraId="34D71C81" w14:textId="77777777" w:rsidR="0068376B" w:rsidRDefault="0068376B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7700C525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AA3730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AA3730">
        <w:rPr>
          <w:rFonts w:ascii="Garamond" w:hAnsi="Garamond"/>
          <w:i/>
          <w:color w:val="4472C4" w:themeColor="accent1"/>
          <w:sz w:val="16"/>
          <w:szCs w:val="16"/>
        </w:rPr>
        <w:t>domanda di partecipazione ed eventuale procura</w:t>
      </w:r>
      <w:r w:rsidR="0007279C" w:rsidRPr="00AA3730">
        <w:rPr>
          <w:rFonts w:ascii="Garamond" w:hAnsi="Garamond"/>
          <w:iCs/>
          <w:color w:val="4472C4" w:themeColor="accent1"/>
          <w:sz w:val="16"/>
          <w:szCs w:val="16"/>
        </w:rPr>
        <w:t>”</w:t>
      </w:r>
      <w:r w:rsidR="00AF35DE" w:rsidRPr="00AA3730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73981107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AA3730">
        <w:rPr>
          <w:rFonts w:ascii="Garamond" w:hAnsi="Garamond"/>
          <w:color w:val="4472C4" w:themeColor="accent1"/>
          <w:sz w:val="16"/>
          <w:szCs w:val="16"/>
        </w:rPr>
        <w:t xml:space="preserve">“documentazione ulteriore per i soggetti associati”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7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E145A" w14:textId="35E540C5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802A33" w:rsidRPr="00AA3730">
      <w:t>e)</w:t>
    </w:r>
    <w:r w:rsidRPr="00AA3730"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0F11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2746"/>
    <w:rsid w:val="000B3287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274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472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3E5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33C8"/>
    <w:rsid w:val="0028415F"/>
    <w:rsid w:val="00284483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25A"/>
    <w:rsid w:val="002F2CC7"/>
    <w:rsid w:val="002F63F8"/>
    <w:rsid w:val="00300312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578F0"/>
    <w:rsid w:val="003609B3"/>
    <w:rsid w:val="0036470D"/>
    <w:rsid w:val="00364C5B"/>
    <w:rsid w:val="00367135"/>
    <w:rsid w:val="00370164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028D"/>
    <w:rsid w:val="00411F98"/>
    <w:rsid w:val="004148D0"/>
    <w:rsid w:val="004152C2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15D3"/>
    <w:rsid w:val="00443E19"/>
    <w:rsid w:val="00445A44"/>
    <w:rsid w:val="004474EF"/>
    <w:rsid w:val="00447838"/>
    <w:rsid w:val="004478C6"/>
    <w:rsid w:val="004558EF"/>
    <w:rsid w:val="00455EB5"/>
    <w:rsid w:val="00460685"/>
    <w:rsid w:val="00460DF7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0FE5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22D4"/>
    <w:rsid w:val="004C4A60"/>
    <w:rsid w:val="004C4FB7"/>
    <w:rsid w:val="004C5499"/>
    <w:rsid w:val="004C5F2E"/>
    <w:rsid w:val="004C644C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2D36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481"/>
    <w:rsid w:val="00646656"/>
    <w:rsid w:val="00647105"/>
    <w:rsid w:val="006474F2"/>
    <w:rsid w:val="00647928"/>
    <w:rsid w:val="0064797F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376B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0057"/>
    <w:rsid w:val="007F15B6"/>
    <w:rsid w:val="007F50D1"/>
    <w:rsid w:val="008010B8"/>
    <w:rsid w:val="00802A33"/>
    <w:rsid w:val="00802A53"/>
    <w:rsid w:val="00807A3B"/>
    <w:rsid w:val="00810D99"/>
    <w:rsid w:val="00815E94"/>
    <w:rsid w:val="00817636"/>
    <w:rsid w:val="00823ED3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3D3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37956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A6CD4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6D1"/>
    <w:rsid w:val="009C6810"/>
    <w:rsid w:val="009C745C"/>
    <w:rsid w:val="009D096A"/>
    <w:rsid w:val="009D160A"/>
    <w:rsid w:val="009D1A67"/>
    <w:rsid w:val="009D2CA3"/>
    <w:rsid w:val="009D6414"/>
    <w:rsid w:val="009E175B"/>
    <w:rsid w:val="009E189D"/>
    <w:rsid w:val="009E3A71"/>
    <w:rsid w:val="009E4FCC"/>
    <w:rsid w:val="009F72B9"/>
    <w:rsid w:val="00A01382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37A4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3730"/>
    <w:rsid w:val="00AA65ED"/>
    <w:rsid w:val="00AA6F62"/>
    <w:rsid w:val="00AB073E"/>
    <w:rsid w:val="00AB3FE6"/>
    <w:rsid w:val="00AB4D85"/>
    <w:rsid w:val="00AB6779"/>
    <w:rsid w:val="00AB7227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5DE"/>
    <w:rsid w:val="00AF363A"/>
    <w:rsid w:val="00AF79E5"/>
    <w:rsid w:val="00B0037C"/>
    <w:rsid w:val="00B01ACE"/>
    <w:rsid w:val="00B0452F"/>
    <w:rsid w:val="00B05FC5"/>
    <w:rsid w:val="00B06B52"/>
    <w:rsid w:val="00B112C7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F88"/>
    <w:rsid w:val="00B56D67"/>
    <w:rsid w:val="00B641E3"/>
    <w:rsid w:val="00B65723"/>
    <w:rsid w:val="00B70BE4"/>
    <w:rsid w:val="00B711A7"/>
    <w:rsid w:val="00B72481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5E29"/>
    <w:rsid w:val="00BB1FCB"/>
    <w:rsid w:val="00BB5278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113B2"/>
    <w:rsid w:val="00C158BC"/>
    <w:rsid w:val="00C17496"/>
    <w:rsid w:val="00C200AC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2F46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65A8E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B89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56D39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C66FF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1BF7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10</Pages>
  <Words>3366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Riccio, Teresa</cp:lastModifiedBy>
  <cp:revision>849</cp:revision>
  <dcterms:created xsi:type="dcterms:W3CDTF">2023-12-04T16:55:00Z</dcterms:created>
  <dcterms:modified xsi:type="dcterms:W3CDTF">2024-05-15T08:19:00Z</dcterms:modified>
</cp:coreProperties>
</file>